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after="280" w:line="240" w:lineRule="auto"/>
        <w:contextualSpacing w:val="0"/>
        <w:jc w:val="center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Article 5 – Childcare</w:t>
      </w:r>
    </w:p>
    <w:p w:rsidR="00000000" w:rsidDel="00000000" w:rsidP="00000000" w:rsidRDefault="00000000" w:rsidRPr="00000000" w14:paraId="00000001">
      <w:pPr>
        <w:spacing w:after="280" w:line="240" w:lineRule="auto"/>
        <w:contextualSpacing w:val="0"/>
        <w:rPr/>
      </w:pPr>
      <w:r w:rsidDel="00000000" w:rsidR="00000000" w:rsidRPr="00000000">
        <w:rPr>
          <w:rtl w:val="0"/>
        </w:rPr>
        <w:t xml:space="preserve">Section 1. ASEs will continue to be eligible to apply for the Childcare Assistance Program, which provides eligible student parents with direct financial assistance to cover basic childcare costs.</w:t>
      </w:r>
    </w:p>
    <w:p w:rsidR="00000000" w:rsidDel="00000000" w:rsidP="00000000" w:rsidRDefault="00000000" w:rsidRPr="00000000" w14:paraId="00000002">
      <w:pPr>
        <w:spacing w:after="280" w:line="240" w:lineRule="auto"/>
        <w:contextualSpacing w:val="0"/>
        <w:rPr>
          <w:b w:val="1"/>
          <w:u w:val="single"/>
        </w:rPr>
      </w:pPr>
      <w:r w:rsidDel="00000000" w:rsidR="00000000" w:rsidRPr="00000000">
        <w:rPr>
          <w:rtl w:val="0"/>
        </w:rPr>
        <w:t xml:space="preserve">Section 2.  </w:t>
      </w:r>
      <w:r w:rsidDel="00000000" w:rsidR="00000000" w:rsidRPr="00000000">
        <w:rPr>
          <w:rtl w:val="0"/>
        </w:rPr>
        <w:t xml:space="preserve">If the</w:t>
      </w:r>
      <w:r w:rsidDel="00000000" w:rsidR="00000000" w:rsidRPr="00000000">
        <w:rPr>
          <w:rtl w:val="0"/>
        </w:rPr>
        <w:t xml:space="preserve"> University </w:t>
      </w:r>
      <w:r w:rsidDel="00000000" w:rsidR="00000000" w:rsidRPr="00000000">
        <w:rPr>
          <w:rtl w:val="0"/>
        </w:rPr>
        <w:t xml:space="preserve">has an active contract for </w:t>
      </w:r>
      <w:r w:rsidDel="00000000" w:rsidR="00000000" w:rsidRPr="00000000">
        <w:rPr>
          <w:u w:val="single"/>
          <w:rtl w:val="0"/>
        </w:rPr>
        <w:t xml:space="preserve">Backup </w:t>
      </w:r>
      <w:r w:rsidDel="00000000" w:rsidR="00000000" w:rsidRPr="00000000">
        <w:rPr>
          <w:b w:val="1"/>
          <w:u w:val="single"/>
          <w:rtl w:val="0"/>
        </w:rPr>
        <w:t xml:space="preserve">or</w:t>
      </w:r>
      <w:r w:rsidDel="00000000" w:rsidR="00000000" w:rsidRPr="00000000">
        <w:rPr>
          <w:rtl w:val="0"/>
        </w:rPr>
        <w:t xml:space="preserve"> Sick Child Care Services, </w:t>
      </w:r>
      <w:r w:rsidDel="00000000" w:rsidR="00000000" w:rsidRPr="00000000">
        <w:rPr>
          <w:rtl w:val="0"/>
        </w:rPr>
        <w:t xml:space="preserve">qualifying ASEs shall be eligible to participate. </w:t>
      </w:r>
      <w:r w:rsidDel="00000000" w:rsidR="00000000" w:rsidRPr="00000000">
        <w:rPr>
          <w:strike w:val="1"/>
          <w:rtl w:val="0"/>
        </w:rPr>
        <w:t xml:space="preserve">The University shall underwrite the entire daily fee. ASEs shall pay only a one-time registration fee of up to $5 for each child.</w:t>
      </w:r>
      <w:r w:rsidDel="00000000" w:rsidR="00000000" w:rsidRPr="00000000">
        <w:rPr>
          <w:b w:val="1"/>
          <w:strike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80" w:line="240" w:lineRule="auto"/>
        <w:contextualSpacing w:val="0"/>
        <w:rPr/>
      </w:pPr>
      <w:r w:rsidDel="00000000" w:rsidR="00000000" w:rsidRPr="00000000">
        <w:rPr>
          <w:rtl w:val="0"/>
        </w:rPr>
        <w:t xml:space="preserve">Section 3. An ASE representative</w:t>
      </w:r>
      <w:r w:rsidDel="00000000" w:rsidR="00000000" w:rsidRPr="00000000">
        <w:rPr>
          <w:u w:val="single"/>
          <w:rtl w:val="0"/>
        </w:rPr>
        <w:t xml:space="preserve">, with preference given to student parents, </w:t>
      </w:r>
      <w:r w:rsidDel="00000000" w:rsidR="00000000" w:rsidRPr="00000000">
        <w:rPr>
          <w:rtl w:val="0"/>
        </w:rPr>
        <w:t xml:space="preserve">will be appointed annually to the </w:t>
      </w:r>
      <w:r w:rsidDel="00000000" w:rsidR="00000000" w:rsidRPr="00000000">
        <w:rPr>
          <w:strike w:val="1"/>
          <w:rtl w:val="0"/>
        </w:rPr>
        <w:t xml:space="preserve">Advisory Committee on Work/Life Issues</w:t>
      </w:r>
      <w:r w:rsidDel="00000000" w:rsidR="00000000" w:rsidRPr="00000000">
        <w:rPr>
          <w:u w:val="single"/>
          <w:rtl w:val="0"/>
        </w:rPr>
        <w:t xml:space="preserve"> </w:t>
      </w:r>
      <w:r w:rsidDel="00000000" w:rsidR="00000000" w:rsidRPr="00000000">
        <w:rPr>
          <w:u w:val="single"/>
          <w:rtl w:val="0"/>
        </w:rPr>
        <w:t xml:space="preserve">Childcare Advisory Committee </w:t>
      </w:r>
      <w:r w:rsidDel="00000000" w:rsidR="00000000" w:rsidRPr="00000000">
        <w:rPr>
          <w:rtl w:val="0"/>
        </w:rPr>
        <w:t xml:space="preserve">to further the goal of improving access to affordable on-site childcare for ASEs and to address equity in eligibility for the Childcare Assistance Program.</w:t>
      </w:r>
    </w:p>
    <w:p w:rsidR="00000000" w:rsidDel="00000000" w:rsidP="00000000" w:rsidRDefault="00000000" w:rsidRPr="00000000" w14:paraId="00000004">
      <w:pPr>
        <w:spacing w:after="280" w:line="240" w:lineRule="auto"/>
        <w:contextualSpacing w:val="0"/>
        <w:rPr/>
      </w:pPr>
      <w:r w:rsidDel="00000000" w:rsidR="00000000" w:rsidRPr="00000000">
        <w:rPr>
          <w:rtl w:val="0"/>
        </w:rPr>
        <w:t xml:space="preserve">Section 4.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before="0" w:line="240" w:lineRule="auto"/>
        <w:ind w:left="495" w:hanging="360"/>
        <w:contextualSpacing w:val="0"/>
        <w:rPr>
          <w:rFonts w:ascii="Open Sans" w:cs="Open Sans" w:eastAsia="Open Sans" w:hAnsi="Open Sans"/>
        </w:rPr>
      </w:pPr>
      <w:r w:rsidDel="00000000" w:rsidR="00000000" w:rsidRPr="00000000">
        <w:rPr>
          <w:rtl w:val="0"/>
        </w:rPr>
        <w:t xml:space="preserve">Beginning July 1, 2015 all eligible ASEs shall receive up to $</w:t>
      </w:r>
      <w:r w:rsidDel="00000000" w:rsidR="00000000" w:rsidRPr="00000000">
        <w:rPr>
          <w:strike w:val="1"/>
          <w:rtl w:val="0"/>
        </w:rPr>
        <w:t xml:space="preserve">900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u w:val="single"/>
          <w:rtl w:val="0"/>
        </w:rPr>
        <w:t xml:space="preserve">1,500</w:t>
      </w:r>
      <w:r w:rsidDel="00000000" w:rsidR="00000000" w:rsidRPr="00000000">
        <w:rPr>
          <w:rtl w:val="0"/>
        </w:rPr>
        <w:t xml:space="preserve"> per quarter for childcare expenses incurred during the ASE’s appointment period. The University agrees to commit no more than $</w:t>
      </w:r>
      <w:r w:rsidDel="00000000" w:rsidR="00000000" w:rsidRPr="00000000">
        <w:rPr>
          <w:strike w:val="1"/>
          <w:rtl w:val="0"/>
        </w:rPr>
        <w:t xml:space="preserve">4</w:t>
      </w:r>
      <w:r w:rsidDel="00000000" w:rsidR="00000000" w:rsidRPr="00000000">
        <w:rPr>
          <w:u w:val="single"/>
          <w:rtl w:val="0"/>
        </w:rPr>
        <w:t xml:space="preserve">7</w:t>
      </w:r>
      <w:r w:rsidDel="00000000" w:rsidR="00000000" w:rsidRPr="00000000">
        <w:rPr>
          <w:rtl w:val="0"/>
        </w:rPr>
        <w:t xml:space="preserve">5,000 per year for the purpose of ASE childcare expenses.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before="0" w:line="240" w:lineRule="auto"/>
        <w:ind w:left="495" w:hanging="360"/>
        <w:contextualSpacing w:val="0"/>
        <w:rPr/>
      </w:pPr>
      <w:r w:rsidDel="00000000" w:rsidR="00000000" w:rsidRPr="00000000">
        <w:rPr>
          <w:rtl w:val="0"/>
        </w:rPr>
        <w:t xml:space="preserve">An ASE is considered eligible if they have one or more dependents and have not received an award from the UW Child Care Assistance Program.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80" w:before="0" w:line="240" w:lineRule="auto"/>
        <w:ind w:left="495" w:hanging="360"/>
        <w:contextualSpacing w:val="0"/>
        <w:rPr/>
      </w:pPr>
      <w:r w:rsidDel="00000000" w:rsidR="00000000" w:rsidRPr="00000000">
        <w:rPr>
          <w:rtl w:val="0"/>
        </w:rPr>
        <w:t xml:space="preserve">The parties shall maintain the currently agreed-upon system for application, decision and notification of awards, and any changes shall be agreed to by both parties.</w:t>
      </w:r>
    </w:p>
    <w:p w:rsidR="00000000" w:rsidDel="00000000" w:rsidP="00000000" w:rsidRDefault="00000000" w:rsidRPr="00000000" w14:paraId="00000008">
      <w:pPr>
        <w:spacing w:after="280" w:line="240" w:lineRule="auto"/>
        <w:contextualSpacing w:val="0"/>
        <w:rPr/>
      </w:pPr>
      <w:r w:rsidDel="00000000" w:rsidR="00000000" w:rsidRPr="00000000">
        <w:rPr>
          <w:rtl w:val="0"/>
        </w:rPr>
        <w:t xml:space="preserve">Section 5. At the request of either party, the Union and the University will continue to meet and discuss, through the Union-Management Committee or through other means, childcare-related improvements for ASE parents.</w:t>
      </w:r>
    </w:p>
    <w:p w:rsidR="00000000" w:rsidDel="00000000" w:rsidP="00000000" w:rsidRDefault="00000000" w:rsidRPr="00000000" w14:paraId="00000009">
      <w:pPr>
        <w:contextualSpacing w:val="0"/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Encode Sans">
    <w:embedRegular w:fontKey="{00000000-0000-0000-0000-000000000000}" r:id="rId1" w:subsetted="0"/>
    <w:embedBold w:fontKey="{00000000-0000-0000-0000-000000000000}" r:id="rId2" w:subsetted="0"/>
  </w:font>
  <w:font w:name="Open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A">
    <w:pPr>
      <w:tabs>
        <w:tab w:val="center" w:pos="4680"/>
        <w:tab w:val="right" w:pos="9360"/>
      </w:tabs>
      <w:spacing w:after="0" w:line="240" w:lineRule="auto"/>
      <w:contextualSpacing w:val="0"/>
      <w:rPr/>
    </w:pPr>
    <w:r w:rsidDel="00000000" w:rsidR="00000000" w:rsidRPr="00000000">
      <w:rPr>
        <w:rtl w:val="0"/>
      </w:rPr>
      <w:t xml:space="preserve">UAW Proposal</w:t>
    </w:r>
  </w:p>
  <w:p w:rsidR="00000000" w:rsidDel="00000000" w:rsidP="00000000" w:rsidRDefault="00000000" w:rsidRPr="00000000" w14:paraId="0000000B">
    <w:pPr>
      <w:tabs>
        <w:tab w:val="center" w:pos="4680"/>
        <w:tab w:val="right" w:pos="9360"/>
      </w:tabs>
      <w:spacing w:after="0" w:line="240" w:lineRule="auto"/>
      <w:contextualSpacing w:val="0"/>
      <w:rPr/>
    </w:pPr>
    <w:r w:rsidDel="00000000" w:rsidR="00000000" w:rsidRPr="00000000">
      <w:rPr>
        <w:rtl w:val="0"/>
      </w:rPr>
      <w:t xml:space="preserve">April 25, 2018</w:t>
    </w:r>
  </w:p>
  <w:p w:rsidR="00000000" w:rsidDel="00000000" w:rsidP="00000000" w:rsidRDefault="00000000" w:rsidRPr="00000000" w14:paraId="0000000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contextualSpacing w:val="0"/>
      <w:rPr>
        <w:i w:val="0"/>
        <w:smallCaps w:val="0"/>
        <w:strike w:val="0"/>
        <w:color w:val="000000"/>
        <w:u w:val="none"/>
        <w:shd w:fill="auto" w:val="clear"/>
        <w:vertAlign w:val="baseline"/>
      </w:rPr>
    </w:pPr>
    <w:r w:rsidDel="00000000" w:rsidR="00000000" w:rsidRPr="00000000">
      <w:rPr>
        <w:i w:val="0"/>
        <w:smallCaps w:val="0"/>
        <w:strike w:val="0"/>
        <w:color w:val="000000"/>
        <w:u w:val="none"/>
        <w:shd w:fill="auto" w:val="clear"/>
        <w:vertAlign w:val="baseline"/>
        <w:rtl w:val="0"/>
      </w:rPr>
      <w:t xml:space="preserve">Page </w:t>
    </w:r>
    <w:r w:rsidDel="00000000" w:rsidR="00000000" w:rsidRPr="00000000">
      <w:rPr>
        <w:i w:val="0"/>
        <w:smallCaps w:val="0"/>
        <w:strike w:val="0"/>
        <w:color w:val="00000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i w:val="0"/>
        <w:smallCaps w:val="0"/>
        <w:strike w:val="0"/>
        <w:color w:val="000000"/>
        <w:u w:val="none"/>
        <w:shd w:fill="auto" w:val="clear"/>
        <w:vertAlign w:val="baseline"/>
        <w:rtl w:val="0"/>
      </w:rPr>
      <w:t xml:space="preserve"> of </w:t>
    </w:r>
    <w:r w:rsidDel="00000000" w:rsidR="00000000" w:rsidRPr="00000000">
      <w:rPr>
        <w:i w:val="0"/>
        <w:smallCaps w:val="0"/>
        <w:strike w:val="0"/>
        <w:color w:val="000000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80"/>
        <w:tab w:val="right" w:pos="9360"/>
      </w:tabs>
      <w:spacing w:after="0" w:before="0" w:line="240" w:lineRule="auto"/>
      <w:ind w:left="0" w:right="0" w:firstLine="0"/>
      <w:contextualSpacing w:val="0"/>
      <w:jc w:val="left"/>
      <w:rPr>
        <w:i w:val="0"/>
        <w:smallCaps w:val="0"/>
        <w:strike w:val="0"/>
        <w:color w:val="00000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upperLetter"/>
      <w:lvlText w:val="%2."/>
      <w:lvlJc w:val="left"/>
      <w:pPr>
        <w:ind w:left="1440" w:hanging="360"/>
      </w:pPr>
      <w:rPr/>
    </w:lvl>
    <w:lvl w:ilvl="2">
      <w:start w:val="1"/>
      <w:numFmt w:val="upperLetter"/>
      <w:lvlText w:val="%3."/>
      <w:lvlJc w:val="left"/>
      <w:pPr>
        <w:ind w:left="2160" w:hanging="360"/>
      </w:pPr>
      <w:rPr/>
    </w:lvl>
    <w:lvl w:ilvl="3">
      <w:start w:val="1"/>
      <w:numFmt w:val="upperLetter"/>
      <w:lvlText w:val="%4."/>
      <w:lvlJc w:val="left"/>
      <w:pPr>
        <w:ind w:left="2880" w:hanging="360"/>
      </w:pPr>
      <w:rPr/>
    </w:lvl>
    <w:lvl w:ilvl="4">
      <w:start w:val="1"/>
      <w:numFmt w:val="upperLetter"/>
      <w:lvlText w:val="%5."/>
      <w:lvlJc w:val="left"/>
      <w:pPr>
        <w:ind w:left="3600" w:hanging="360"/>
      </w:pPr>
      <w:rPr/>
    </w:lvl>
    <w:lvl w:ilvl="5">
      <w:start w:val="1"/>
      <w:numFmt w:val="upperLetter"/>
      <w:lvlText w:val="%6."/>
      <w:lvlJc w:val="left"/>
      <w:pPr>
        <w:ind w:left="4320" w:hanging="360"/>
      </w:pPr>
      <w:rPr/>
    </w:lvl>
    <w:lvl w:ilvl="6">
      <w:start w:val="1"/>
      <w:numFmt w:val="upperLetter"/>
      <w:lvlText w:val="%7."/>
      <w:lvlJc w:val="left"/>
      <w:pPr>
        <w:ind w:left="5040" w:hanging="360"/>
      </w:pPr>
      <w:rPr/>
    </w:lvl>
    <w:lvl w:ilvl="7">
      <w:start w:val="1"/>
      <w:numFmt w:val="upperLetter"/>
      <w:lvlText w:val="%8."/>
      <w:lvlJc w:val="left"/>
      <w:pPr>
        <w:ind w:left="5760" w:hanging="360"/>
      </w:pPr>
      <w:rPr/>
    </w:lvl>
    <w:lvl w:ilvl="8">
      <w:start w:val="1"/>
      <w:numFmt w:val="upperLetter"/>
      <w:lvlText w:val="%9."/>
      <w:lvlJc w:val="left"/>
      <w:pPr>
        <w:ind w:left="6480" w:hanging="36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spacing w:after="100" w:line="240" w:lineRule="auto"/>
    </w:pPr>
    <w:rPr>
      <w:rFonts w:ascii="Encode Sans" w:cs="Encode Sans" w:eastAsia="Encode Sans" w:hAnsi="Encode Sans"/>
      <w:b w:val="1"/>
      <w:color w:val="595959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EncodeSans-regular.ttf"/><Relationship Id="rId2" Type="http://schemas.openxmlformats.org/officeDocument/2006/relationships/font" Target="fonts/EncodeSans-bold.ttf"/><Relationship Id="rId3" Type="http://schemas.openxmlformats.org/officeDocument/2006/relationships/font" Target="fonts/OpenSans-regular.ttf"/><Relationship Id="rId4" Type="http://schemas.openxmlformats.org/officeDocument/2006/relationships/font" Target="fonts/OpenSans-bold.ttf"/><Relationship Id="rId5" Type="http://schemas.openxmlformats.org/officeDocument/2006/relationships/font" Target="fonts/OpenSans-italic.ttf"/><Relationship Id="rId6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